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South Garner High School, Home-School Compact 2022 - 2023</w:t>
      </w:r>
    </w:p>
    <w:p w:rsidR="00000000" w:rsidDel="00000000" w:rsidP="00000000" w:rsidRDefault="00000000" w:rsidRPr="00000000" w14:paraId="00000002">
      <w:pPr>
        <w:pageBreakBefore w:val="0"/>
        <w:rPr>
          <w:b w:val="1"/>
        </w:rPr>
      </w:pPr>
      <w:r w:rsidDel="00000000" w:rsidR="00000000" w:rsidRPr="00000000">
        <w:rPr>
          <w:b w:val="1"/>
          <w:rtl w:val="0"/>
        </w:rPr>
        <w:t xml:space="preserve">8228 Hebron Church Rd, Garner, NC 27529            919-694-7711</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Mission: </w:t>
      </w:r>
      <w:r w:rsidDel="00000000" w:rsidR="00000000" w:rsidRPr="00000000">
        <w:rPr>
          <w:rtl w:val="0"/>
        </w:rPr>
        <w:t xml:space="preserve">Wake County Public Schools System will provide a relevant and engaging education and will graduate students who are collaborative, creative, effective communicators and critical thinkers.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Vision: </w:t>
      </w:r>
      <w:r w:rsidDel="00000000" w:rsidR="00000000" w:rsidRPr="00000000">
        <w:rPr>
          <w:highlight w:val="white"/>
          <w:rtl w:val="0"/>
        </w:rPr>
        <w:t xml:space="preserve">The South Garner community will ensure all students will exhibit excellence in academics, arts, and athletics. Each student will undertake an ongoing educational journey which is built upon dynamic learning experiences that culminate in tangible outcomes. Titans will be contributing citizens in a global society.</w: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sz w:val="28"/>
          <w:szCs w:val="28"/>
        </w:rPr>
      </w:pPr>
      <w:r w:rsidDel="00000000" w:rsidR="00000000" w:rsidRPr="00000000">
        <w:rPr>
          <w:b w:val="1"/>
          <w:rtl w:val="0"/>
        </w:rPr>
        <w:t xml:space="preserve">Value Statements:</w:t>
      </w:r>
      <w:r w:rsidDel="00000000" w:rsidR="00000000" w:rsidRPr="00000000">
        <w:rPr>
          <w:rtl w:val="0"/>
        </w:rPr>
      </w:r>
    </w:p>
    <w:p w:rsidR="00000000" w:rsidDel="00000000" w:rsidP="00000000" w:rsidRDefault="00000000" w:rsidRPr="00000000" w14:paraId="00000009">
      <w:pPr>
        <w:pageBreakBefore w:val="0"/>
        <w:numPr>
          <w:ilvl w:val="0"/>
          <w:numId w:val="2"/>
        </w:numPr>
        <w:shd w:fill="ffffff" w:val="clear"/>
        <w:spacing w:line="240" w:lineRule="auto"/>
        <w:ind w:left="720" w:hanging="360"/>
      </w:pPr>
      <w:r w:rsidDel="00000000" w:rsidR="00000000" w:rsidRPr="00000000">
        <w:rPr>
          <w:rtl w:val="0"/>
        </w:rPr>
        <w:t xml:space="preserve">To adhere to core practices with fidelity in an effort to maintain an impactful, safe and orderly learning community.</w:t>
      </w:r>
    </w:p>
    <w:p w:rsidR="00000000" w:rsidDel="00000000" w:rsidP="00000000" w:rsidRDefault="00000000" w:rsidRPr="00000000" w14:paraId="0000000A">
      <w:pPr>
        <w:pageBreakBefore w:val="0"/>
        <w:numPr>
          <w:ilvl w:val="0"/>
          <w:numId w:val="2"/>
        </w:numPr>
        <w:shd w:fill="ffffff" w:val="clear"/>
        <w:spacing w:line="240" w:lineRule="auto"/>
        <w:ind w:left="720" w:hanging="360"/>
      </w:pPr>
      <w:r w:rsidDel="00000000" w:rsidR="00000000" w:rsidRPr="00000000">
        <w:rPr>
          <w:rtl w:val="0"/>
        </w:rPr>
        <w:t xml:space="preserve">To foster a continuous relationship between the school and community.</w:t>
      </w:r>
    </w:p>
    <w:p w:rsidR="00000000" w:rsidDel="00000000" w:rsidP="00000000" w:rsidRDefault="00000000" w:rsidRPr="00000000" w14:paraId="0000000B">
      <w:pPr>
        <w:pageBreakBefore w:val="0"/>
        <w:numPr>
          <w:ilvl w:val="0"/>
          <w:numId w:val="2"/>
        </w:numPr>
        <w:shd w:fill="ffffff" w:val="clear"/>
        <w:spacing w:line="240" w:lineRule="auto"/>
        <w:ind w:left="720" w:hanging="360"/>
      </w:pPr>
      <w:r w:rsidDel="00000000" w:rsidR="00000000" w:rsidRPr="00000000">
        <w:rPr>
          <w:rtl w:val="0"/>
        </w:rPr>
        <w:t xml:space="preserve">To provide a range of dynamic learning opportunities, which build content area skills, cultivates social awareness and builds character in its students.</w:t>
      </w:r>
    </w:p>
    <w:p w:rsidR="00000000" w:rsidDel="00000000" w:rsidP="00000000" w:rsidRDefault="00000000" w:rsidRPr="00000000" w14:paraId="0000000C">
      <w:pPr>
        <w:pageBreakBefore w:val="0"/>
        <w:numPr>
          <w:ilvl w:val="0"/>
          <w:numId w:val="2"/>
        </w:numPr>
        <w:shd w:fill="ffffff" w:val="clear"/>
        <w:spacing w:line="240" w:lineRule="auto"/>
        <w:ind w:left="720" w:hanging="360"/>
      </w:pPr>
      <w:r w:rsidDel="00000000" w:rsidR="00000000" w:rsidRPr="00000000">
        <w:rPr>
          <w:rtl w:val="0"/>
        </w:rPr>
        <w:t xml:space="preserve">To develop talents, leadership, perseverance and creativity by actively participating in extracurricular activities.</w:t>
      </w:r>
    </w:p>
    <w:p w:rsidR="00000000" w:rsidDel="00000000" w:rsidP="00000000" w:rsidRDefault="00000000" w:rsidRPr="00000000" w14:paraId="0000000D">
      <w:pPr>
        <w:pageBreakBefore w:val="0"/>
        <w:numPr>
          <w:ilvl w:val="0"/>
          <w:numId w:val="2"/>
        </w:numPr>
        <w:shd w:fill="ffffff" w:val="clear"/>
        <w:spacing w:line="240" w:lineRule="auto"/>
        <w:ind w:left="720" w:hanging="360"/>
      </w:pPr>
      <w:r w:rsidDel="00000000" w:rsidR="00000000" w:rsidRPr="00000000">
        <w:rPr>
          <w:rtl w:val="0"/>
        </w:rPr>
        <w:t xml:space="preserve">To holistically develop students through positive relationships with caring adults.</w:t>
      </w:r>
    </w:p>
    <w:p w:rsidR="00000000" w:rsidDel="00000000" w:rsidP="00000000" w:rsidRDefault="00000000" w:rsidRPr="00000000" w14:paraId="0000000E">
      <w:pPr>
        <w:pageBreakBefore w:val="0"/>
        <w:numPr>
          <w:ilvl w:val="0"/>
          <w:numId w:val="2"/>
        </w:numPr>
        <w:spacing w:line="240" w:lineRule="auto"/>
        <w:ind w:left="720" w:hanging="360"/>
      </w:pPr>
      <w:r w:rsidDel="00000000" w:rsidR="00000000" w:rsidRPr="00000000">
        <w:rPr>
          <w:rtl w:val="0"/>
        </w:rPr>
        <w:t xml:space="preserve">To model positive relationships of trust and mutual respect. </w:t>
      </w:r>
    </w:p>
    <w:p w:rsidR="00000000" w:rsidDel="00000000" w:rsidP="00000000" w:rsidRDefault="00000000" w:rsidRPr="00000000" w14:paraId="0000000F">
      <w:pPr>
        <w:pageBreakBefore w:val="0"/>
        <w:numPr>
          <w:ilvl w:val="0"/>
          <w:numId w:val="2"/>
        </w:numPr>
        <w:spacing w:line="240" w:lineRule="auto"/>
        <w:ind w:left="720" w:hanging="360"/>
      </w:pPr>
      <w:r w:rsidDel="00000000" w:rsidR="00000000" w:rsidRPr="00000000">
        <w:rPr>
          <w:rtl w:val="0"/>
        </w:rPr>
        <w:t xml:space="preserve">To achieve</w:t>
      </w:r>
      <w:r w:rsidDel="00000000" w:rsidR="00000000" w:rsidRPr="00000000">
        <w:rPr>
          <w:b w:val="1"/>
          <w:rtl w:val="0"/>
        </w:rPr>
        <w:t xml:space="preserve"> “Excellence on Purpose Through Effort.”</w:t>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i w:val="1"/>
        </w:rPr>
      </w:pPr>
      <w:r w:rsidDel="00000000" w:rsidR="00000000" w:rsidRPr="00000000">
        <w:rPr>
          <w:i w:val="1"/>
          <w:rtl w:val="0"/>
        </w:rPr>
        <w:t xml:space="preserve">This Home-School Compact is a reflection of our shared responsibility as a school community for high student achievement. </w:t>
      </w:r>
    </w:p>
    <w:p w:rsidR="00000000" w:rsidDel="00000000" w:rsidP="00000000" w:rsidRDefault="00000000" w:rsidRPr="00000000" w14:paraId="00000012">
      <w:pPr>
        <w:pageBreakBefore w:val="0"/>
        <w:rPr>
          <w:i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b w:val="1"/>
              </w:rPr>
            </w:pPr>
            <w:r w:rsidDel="00000000" w:rsidR="00000000" w:rsidRPr="00000000">
              <w:rPr>
                <w:b w:val="1"/>
                <w:rtl w:val="0"/>
              </w:rPr>
              <w:t xml:space="preserve">Staff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b w:val="1"/>
              </w:rPr>
            </w:pPr>
            <w:r w:rsidDel="00000000" w:rsidR="00000000" w:rsidRPr="00000000">
              <w:rPr>
                <w:b w:val="1"/>
                <w:rtl w:val="0"/>
              </w:rPr>
              <w:t xml:space="preserve">Families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b w:val="1"/>
              </w:rPr>
            </w:pPr>
            <w:r w:rsidDel="00000000" w:rsidR="00000000" w:rsidRPr="00000000">
              <w:rPr>
                <w:b w:val="1"/>
                <w:rtl w:val="0"/>
              </w:rPr>
              <w:t xml:space="preserve">Students will...</w:t>
            </w:r>
          </w:p>
        </w:tc>
      </w:tr>
      <w:tr>
        <w:trPr>
          <w:cantSplit w:val="0"/>
          <w:trHeight w:val="3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Employ effective classroom management and reinforce rules and procedures by positively teaching them.</w:t>
            </w:r>
          </w:p>
          <w:p w:rsidR="00000000" w:rsidDel="00000000" w:rsidP="00000000" w:rsidRDefault="00000000" w:rsidRPr="00000000" w14:paraId="00000017">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Provide dynamic learning experiences.</w:t>
            </w:r>
          </w:p>
          <w:p w:rsidR="00000000" w:rsidDel="00000000" w:rsidP="00000000" w:rsidRDefault="00000000" w:rsidRPr="00000000" w14:paraId="00000018">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Communicate regularly with families.</w:t>
            </w:r>
          </w:p>
          <w:p w:rsidR="00000000" w:rsidDel="00000000" w:rsidP="00000000" w:rsidRDefault="00000000" w:rsidRPr="00000000" w14:paraId="00000019">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Deliver evidence-based instruction aligned with the individual needs of students.</w:t>
            </w:r>
          </w:p>
          <w:p w:rsidR="00000000" w:rsidDel="00000000" w:rsidP="00000000" w:rsidRDefault="00000000" w:rsidRPr="00000000" w14:paraId="0000001A">
            <w:pPr>
              <w:pageBreakBefore w:val="0"/>
              <w:widowControl w:val="0"/>
              <w:spacing w:line="240" w:lineRule="auto"/>
              <w:ind w:left="72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Actively engage in their student’s  educational experience.</w:t>
            </w:r>
          </w:p>
          <w:p w:rsidR="00000000" w:rsidDel="00000000" w:rsidP="00000000" w:rsidRDefault="00000000" w:rsidRPr="00000000" w14:paraId="0000001C">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Encourage their student to study and help him or her develop as a learner.</w:t>
            </w:r>
          </w:p>
          <w:p w:rsidR="00000000" w:rsidDel="00000000" w:rsidP="00000000" w:rsidRDefault="00000000" w:rsidRPr="00000000" w14:paraId="0000001D">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Communicate regularly with their student’s teachers.</w:t>
            </w:r>
          </w:p>
          <w:p w:rsidR="00000000" w:rsidDel="00000000" w:rsidP="00000000" w:rsidRDefault="00000000" w:rsidRPr="00000000" w14:paraId="0000001E">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Talk with their students daily about their school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Come to school everyday ready to learn.</w:t>
            </w:r>
          </w:p>
          <w:p w:rsidR="00000000" w:rsidDel="00000000" w:rsidP="00000000" w:rsidRDefault="00000000" w:rsidRPr="00000000" w14:paraId="00000020">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Complete all assignments.</w:t>
            </w:r>
          </w:p>
          <w:p w:rsidR="00000000" w:rsidDel="00000000" w:rsidP="00000000" w:rsidRDefault="00000000" w:rsidRPr="00000000" w14:paraId="00000021">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Ask your teachers for help when needed.</w:t>
            </w:r>
          </w:p>
          <w:p w:rsidR="00000000" w:rsidDel="00000000" w:rsidP="00000000" w:rsidRDefault="00000000" w:rsidRPr="00000000" w14:paraId="00000022">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Talk to your family about what you are learning and about your experiences in school.</w:t>
            </w:r>
          </w:p>
          <w:p w:rsidR="00000000" w:rsidDel="00000000" w:rsidP="00000000" w:rsidRDefault="00000000" w:rsidRPr="00000000" w14:paraId="00000023">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Identify their tangible outcome (Enrollment, Enlistment, Employment or Entrepreneurship)</w:t>
            </w:r>
          </w:p>
        </w:tc>
      </w:tr>
    </w:tbl>
    <w:p w:rsidR="00000000" w:rsidDel="00000000" w:rsidP="00000000" w:rsidRDefault="00000000" w:rsidRPr="00000000" w14:paraId="00000024">
      <w:pPr>
        <w:pageBreakBefore w:val="0"/>
        <w:rPr>
          <w:i w:val="1"/>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